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11906"/>
      </w:tblGrid>
      <w:tr>
        <w:trPr>
          <w:trHeight w:val="16838" w:hRule="atLeast"/>
        </w:trPr>
        <w:tc>
          <w:tcPr>
            <w:tcW w:type="dxa" w:w="11906"/>
            <w:tcBorders>
              <w:top w:val="none" w:color="FFFFFF" w:sz="0"/>
              <w:left w:val="none" w:color="FFFFFF" w:sz="0"/>
              <w:bottom w:val="none" w:color="FFFFFF" w:sz="0"/>
              <w:right w:val="none" w:color="FFFFFF" w:sz="0"/>
            </w:tcBorders>
            <w:shd w:fill="0B1F45" w:color="auto" w:val="clear"/>
            <w:tcMar>
              <w:top w:type="dxa" w:w="1800"/>
              <w:left w:type="dxa" w:w="1000"/>
              <w:bottom w:type="dxa" w:w="1800"/>
              <w:right w:type="dxa" w:w="1000"/>
            </w:tcMar>
            <w:vAlign w:val="center"/>
          </w:tcPr>
          <w:p>
            <w:pPr>
              <w:spacing w:after="500"/>
              <w:jc w:val="left"/>
            </w:pPr>
            <w:r>
              <w:drawing>
                <wp:inline distT="0" distB="0" distL="0" distR="0">
                  <wp:extent cx="3409950"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3409950" cy="742950"/>
                          </a:xfrm>
                          <a:prstGeom prst="rect">
                            <a:avLst/>
                          </a:prstGeom>
                        </pic:spPr>
                      </pic:pic>
                    </a:graphicData>
                  </a:graphic>
                </wp:inline>
              </w:drawing>
            </w:r>
          </w:p>
          <w:p>
            <w:pPr>
              <w:spacing w:after="100"/>
            </w:pPr>
            <w:r>
              <w:rPr>
                <w:rFonts w:ascii="Calibri" w:cs="Calibri" w:eastAsia="Calibri" w:hAnsi="Calibri"/>
                <w:b/>
                <w:bCs/>
                <w:color w:val="FFFFFF"/>
                <w:spacing w:val="10"/>
                <w:sz w:val="26"/>
                <w:szCs w:val="26"/>
              </w:rPr>
              <w:t xml:space="preserve">CLINICAL TRIAL START-UP TOOLKIT</w:t>
            </w:r>
          </w:p>
          <w:p>
            <w:pPr>
              <w:spacing w:after="40"/>
            </w:pPr>
            <w:r>
              <w:rPr>
                <w:rFonts w:ascii="Calibri" w:cs="Calibri" w:eastAsia="Calibri" w:hAnsi="Calibri"/>
                <w:b/>
                <w:bCs/>
                <w:color w:val="FFFFFF"/>
                <w:sz w:val="54"/>
                <w:szCs w:val="54"/>
              </w:rPr>
              <w:t xml:space="preserve">Country and Site Feasibility Questionnaire</w:t>
            </w:r>
          </w:p>
          <w:p>
            <w:pPr>
              <w:spacing w:after="700"/>
            </w:pPr>
            <w:r>
              <w:rPr>
                <w:rFonts w:ascii="Calibri" w:cs="Calibri" w:eastAsia="Calibri" w:hAnsi="Calibri"/>
                <w:i/>
                <w:iCs/>
                <w:color w:val="C7CEE3"/>
                <w:sz w:val="22"/>
                <w:szCs w:val="22"/>
              </w:rPr>
              <w:t xml:space="preserve">Component 2 of 12 — Structured Site Feasibility Survey, 8 Sections</w:t>
            </w:r>
          </w:p>
          <w:p>
            <w:pPr>
              <w:pBdr>
                <w:top w:val="single" w:color="E8543A" w:sz="6" w:space="8"/>
              </w:pBdr>
              <w:spacing w:after="100"/>
            </w:pPr>
            <w:r>
              <w:rPr>
                <w:sz w:val="2"/>
                <w:szCs w:val="2"/>
              </w:rPr>
              <w:t xml:space="preserve"/>
            </w:r>
          </w:p>
          <w:p>
            <w:pPr>
              <w:spacing w:after="40" w:before="200"/>
            </w:pPr>
            <w:r>
              <w:rPr>
                <w:rFonts w:ascii="Calibri" w:cs="Calibri" w:eastAsia="Calibri" w:hAnsi="Calibri"/>
                <w:b/>
                <w:bCs/>
                <w:color w:val="FFFFFF"/>
                <w:sz w:val="20"/>
                <w:szCs w:val="20"/>
              </w:rPr>
              <w:t xml:space="preserve">Sample Document — Prepared for Internal Review</w:t>
            </w:r>
          </w:p>
          <w:p>
            <w:pPr>
              <w:spacing w:after="20"/>
            </w:pPr>
            <w:r>
              <w:rPr>
                <w:rFonts w:ascii="Calibri" w:cs="Calibri" w:eastAsia="Calibri" w:hAnsi="Calibri"/>
                <w:color w:val="9AA4C2"/>
                <w:sz w:val="18"/>
                <w:szCs w:val="18"/>
              </w:rPr>
              <w:t xml:space="preserve">Includes all 12 components — single-user license, not for redistribution</w:t>
            </w:r>
          </w:p>
          <w:p>
            <w:pPr>
              <w:spacing w:after="20"/>
            </w:pPr>
            <w:r>
              <w:rPr>
                <w:rFonts w:ascii="Calibri" w:cs="Calibri" w:eastAsia="Calibri" w:hAnsi="Calibri"/>
                <w:color w:val="9AA4C2"/>
                <w:sz w:val="18"/>
                <w:szCs w:val="18"/>
              </w:rPr>
              <w:t xml:space="preserve">Version 1.0 — 3 August 2026</w:t>
            </w:r>
          </w:p>
          <w:p>
            <w:r>
              <w:rPr>
                <w:rFonts w:ascii="Calibri" w:cs="Calibri" w:eastAsia="Calibri" w:hAnsi="Calibri"/>
                <w:color w:val="9AA4C2"/>
                <w:sz w:val="18"/>
                <w:szCs w:val="18"/>
              </w:rPr>
              <w:t xml:space="preserve">expertclinicaltrials.com</w:t>
            </w:r>
          </w:p>
        </w:tc>
      </w:tr>
    </w:tbl>
    <w:p>
      <w:pPr>
        <w:sectPr>
          <w:headerReference w:type="default" r:id="rId7"/>
          <w:footerReference w:type="default" r:id="rId8"/>
          <w:pgSz w:w="11906" w:h="16838" w:orient="portrait"/>
          <w:pgMar w:top="0" w:right="0" w:bottom="0" w:left="0" w:header="0" w:footer="0" w:gutter="0"/>
          <w:pgNumType/>
          <w:docGrid w:linePitch="360"/>
        </w:sectPr>
      </w:pPr>
    </w:p>
    <w:p>
      <w:pPr>
        <w:pStyle w:val="Heading1"/>
        <w:pBdr>
          <w:bottom w:val="single" w:color="E8543A" w:sz="12" w:space="4"/>
        </w:pBdr>
        <w:spacing w:after="160" w:before="320"/>
      </w:pPr>
      <w:r>
        <w:rPr>
          <w:rFonts w:ascii="Calibri" w:cs="Calibri" w:eastAsia="Calibri" w:hAnsi="Calibri"/>
          <w:b/>
          <w:bCs/>
          <w:color w:val="0B1F45"/>
          <w:sz w:val="30"/>
          <w:szCs w:val="30"/>
        </w:rPr>
        <w:t xml:space="preserve">About This Toolkit Component</w:t>
      </w:r>
    </w:p>
    <w:p>
      <w:pPr>
        <w:spacing w:after="160" w:before="0"/>
      </w:pPr>
      <w:r>
        <w:rPr>
          <w:rFonts w:ascii="Calibri" w:cs="Calibri" w:eastAsia="Calibri" w:hAnsi="Calibri"/>
          <w:color w:val="3A3A3A"/>
          <w:sz w:val="21"/>
          <w:szCs w:val="21"/>
        </w:rPr>
        <w:t xml:space="preserve">This Country and Site Feasibility Questionnaire is Component 2 of the Clinical Trial Start-Up Toolkit. It is the primary instrument used to gather structured, comparable feasibility data from every candidate site before selection decisions are made. Distribute it to each site under consideration, in the earliest weeks of the feasibility phase, and require a complete response before scoring the site with the companion Site Selection Scorecard (Toolkit Component 3).</w:t>
      </w:r>
    </w:p>
    <w:p>
      <w:pPr>
        <w:spacing w:after="200" w:before="0"/>
      </w:pPr>
      <w:r>
        <w:rPr>
          <w:rFonts w:ascii="Calibri" w:cs="Calibri" w:eastAsia="Calibri" w:hAnsi="Calibri"/>
          <w:color w:val="3A3A3A"/>
          <w:sz w:val="21"/>
          <w:szCs w:val="21"/>
        </w:rPr>
        <w:t xml:space="preserve">The questionnaire is organized into 8 sections covering institutional information, investigator and study-team experience, patient population, facilities and pharmacy, regulatory and ethics history, IT/EDC capability, competing-trial exposure, and a formal site commitment declaration. Every section maps directly to a scoring category in the Site Selection Scorecard, so responses collected here feed directly into your site ranking without re-keying.</w:t>
      </w:r>
    </w:p>
    <w:p>
      <w:pPr>
        <w:pStyle w:val="Heading2"/>
        <w:spacing w:after="60" w:before="300"/>
      </w:pPr>
      <w:r>
        <w:rPr>
          <w:rFonts w:ascii="Calibri" w:cs="Calibri" w:eastAsia="Calibri" w:hAnsi="Calibri"/>
          <w:b/>
          <w:bCs/>
          <w:color w:val="0B1F45"/>
          <w:sz w:val="24"/>
          <w:szCs w:val="24"/>
        </w:rPr>
        <w:t xml:space="preserve">Instructions for Site Coordinators</w:t>
      </w:r>
    </w:p>
    <w:p>
      <w:pPr>
        <w:pStyle w:val="ListParagraph"/>
        <w:numPr>
          <w:ilvl w:val="0"/>
          <w:numId w:val="1"/>
        </w:numPr>
        <w:spacing w:after="90"/>
      </w:pPr>
      <w:r>
        <w:rPr>
          <w:rFonts w:ascii="Calibri" w:cs="Calibri" w:eastAsia="Calibri" w:hAnsi="Calibri"/>
          <w:color w:val="3A3A3A"/>
          <w:sz w:val="20"/>
          <w:szCs w:val="20"/>
        </w:rPr>
        <w:t xml:space="preserve">Complete every section as accurately as possible; leave a field blank only if genuinely not applicable, and note “N/A” rather than leaving it empty.</w:t>
      </w:r>
    </w:p>
    <w:p>
      <w:pPr>
        <w:pStyle w:val="ListParagraph"/>
        <w:numPr>
          <w:ilvl w:val="0"/>
          <w:numId w:val="1"/>
        </w:numPr>
        <w:spacing w:after="90"/>
      </w:pPr>
      <w:r>
        <w:rPr>
          <w:rFonts w:ascii="Calibri" w:cs="Calibri" w:eastAsia="Calibri" w:hAnsi="Calibri"/>
          <w:color w:val="3A3A3A"/>
          <w:sz w:val="20"/>
          <w:szCs w:val="20"/>
        </w:rPr>
        <w:t xml:space="preserve">Where a question asks for a number (patients/month, staff FTEs, years of experience), provide your best current estimate rather than a historical target.</w:t>
      </w:r>
    </w:p>
    <w:p>
      <w:pPr>
        <w:pStyle w:val="ListParagraph"/>
        <w:numPr>
          <w:ilvl w:val="0"/>
          <w:numId w:val="1"/>
        </w:numPr>
        <w:spacing w:after="90"/>
      </w:pPr>
      <w:r>
        <w:rPr>
          <w:rFonts w:ascii="Calibri" w:cs="Calibri" w:eastAsia="Calibri" w:hAnsi="Calibri"/>
          <w:color w:val="3A3A3A"/>
          <w:sz w:val="20"/>
          <w:szCs w:val="20"/>
        </w:rPr>
        <w:t xml:space="preserve">Attach supporting documents where requested (e.g., IRB/EC accreditation certificate, pharmacy license) as a separate file referenced in the Comments column.</w:t>
      </w:r>
    </w:p>
    <w:p>
      <w:pPr>
        <w:pStyle w:val="ListParagraph"/>
        <w:numPr>
          <w:ilvl w:val="0"/>
          <w:numId w:val="1"/>
        </w:numPr>
        <w:spacing w:after="90"/>
      </w:pPr>
      <w:r>
        <w:rPr>
          <w:rFonts w:ascii="Calibri" w:cs="Calibri" w:eastAsia="Calibri" w:hAnsi="Calibri"/>
          <w:color w:val="3A3A3A"/>
          <w:sz w:val="20"/>
          <w:szCs w:val="20"/>
        </w:rPr>
        <w:t xml:space="preserve">Return the completed questionnaire to the study team contact and by the deadline stated on your site's cover email. Typical turnaround is 5–10 business days.</w:t>
      </w:r>
    </w:p>
    <w:p>
      <w:pPr>
        <w:pStyle w:val="ListParagraph"/>
        <w:numPr>
          <w:ilvl w:val="0"/>
          <w:numId w:val="1"/>
        </w:numPr>
        <w:spacing w:after="90"/>
      </w:pPr>
      <w:r>
        <w:rPr>
          <w:rFonts w:ascii="Calibri" w:cs="Calibri" w:eastAsia="Calibri" w:hAnsi="Calibri"/>
          <w:color w:val="3A3A3A"/>
          <w:sz w:val="20"/>
          <w:szCs w:val="20"/>
        </w:rPr>
        <w:t xml:space="preserve">All information provided is used solely for site feasibility assessment and will be handled under the Confidentiality Disclosure Agreement already in place with your institution.</w:t>
      </w:r>
    </w:p>
    <w:p>
      <w:pPr>
        <w:spacing w:after="200" w:before="0"/>
      </w:pPr>
      <w:r>
        <w:rPr>
          <w:rFonts w:ascii="Calibri" w:cs="Calibri" w:eastAsia="Calibri" w:hAnsi="Calibri"/>
          <w:color w:val="3A3A3A"/>
          <w:sz w:val="21"/>
          <w:szCs w:val="21"/>
        </w:rPr>
        <w:t xml:space="preserve"/>
      </w:r>
    </w:p>
    <w:p>
      <w:pPr>
        <w:pBdr>
          <w:top w:val="single" w:color="D9DCE3" w:sz="4"/>
          <w:bottom w:val="single" w:color="D9DCE3" w:sz="4"/>
          <w:left w:val="single" w:color="D9DCE3" w:sz="4"/>
          <w:right w:val="single" w:color="D9DCE3" w:sz="4"/>
        </w:pBdr>
        <w:shd w:fill="F3F4F7" w:color="auto" w:val="clear"/>
        <w:spacing w:after="300" w:before="100"/>
      </w:pPr>
      <w:r>
        <w:rPr>
          <w:rFonts w:ascii="Calibri" w:cs="Calibri" w:eastAsia="Calibri" w:hAnsi="Calibri"/>
          <w:b/>
          <w:bCs/>
          <w:color w:val="0B1F45"/>
          <w:sz w:val="19"/>
          <w:szCs w:val="19"/>
        </w:rPr>
        <w:t xml:space="preserve">Educational and operational resource notice:  </w:t>
      </w:r>
      <w:r>
        <w:rPr>
          <w:rFonts w:ascii="Calibri" w:cs="Calibri" w:eastAsia="Calibri" w:hAnsi="Calibri"/>
          <w:i/>
          <w:iCs/>
          <w:color w:val="3A3A3A"/>
          <w:sz w:val="19"/>
          <w:szCs w:val="19"/>
        </w:rPr>
        <w:t xml:space="preserve">This questionnaire is a professional starting framework based on common industry practice. It is not a substitute for your organization's own SOPs and does not constitute regulatory or legal advice. Adapt the questions to your protocol, therapeutic area, and country-specific regulatory requirements before distribution.</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Country and Site Feasibility Questionnaire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Protocol number / Study title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Sponsor / CRO</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Country</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name / Institution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 completed</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Completed by (name, role)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spacing w:after="240" w:before="0"/>
      </w:pPr>
      <w:r>
        <w:rPr>
          <w:rFonts w:ascii="Calibri" w:cs="Calibri" w:eastAsia="Calibri" w:hAnsi="Calibri"/>
          <w:color w:val="3A3A3A"/>
          <w:sz w:val="21"/>
          <w:szCs w:val="21"/>
        </w:rPr>
        <w:t xml:space="preserve"/>
      </w:r>
    </w:p>
    <w:p>
      <w:pPr>
        <w:pStyle w:val="Heading2"/>
        <w:spacing w:after="60" w:before="300"/>
      </w:pPr>
      <w:r>
        <w:rPr>
          <w:rFonts w:ascii="Calibri" w:cs="Calibri" w:eastAsia="Calibri" w:hAnsi="Calibri"/>
          <w:b/>
          <w:bCs/>
          <w:color w:val="0B1F45"/>
          <w:sz w:val="24"/>
          <w:szCs w:val="24"/>
        </w:rPr>
        <w:t xml:space="preserve">Section A: Site &amp; Institution Information</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ID (assigned by sponsor, if known)</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Full institution name and department</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Institution type (academic medical center / community hospital / private clinic / other)</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Full site address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website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coordinator name, role, email, phone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Principal Investigator name, specialty, medical license number</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PI years of experience as a Principal Investigator in clinical trials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pStyle w:val="Heading2"/>
        <w:spacing w:after="60" w:before="300"/>
      </w:pPr>
      <w:r>
        <w:rPr>
          <w:rFonts w:ascii="Calibri" w:cs="Calibri" w:eastAsia="Calibri" w:hAnsi="Calibri"/>
          <w:b/>
          <w:bCs/>
          <w:color w:val="0B1F45"/>
          <w:sz w:val="24"/>
          <w:szCs w:val="24"/>
        </w:rPr>
        <w:t xml:space="preserve">Section B: Investigator &amp; Study Team Experience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Is the PI's GCP training current? Provide certificate date.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qualified sub-investigators available for delegation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dedicated research coordinator FTEs assigned to trials</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Prior experience with this therapeutic area / indication? Describe.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trials conducted in this indication in the past 3 years</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trials terminated early or placed on hold at this site in the past 3 years, and reason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spacing w:after="80" w:before="180"/>
      </w:pPr>
      <w:r>
        <w:rPr>
          <w:rFonts w:ascii="Calibri" w:cs="Calibri" w:eastAsia="Calibri" w:hAnsi="Calibri"/>
          <w:b/>
          <w:bCs/>
          <w:color w:val="0B1F45"/>
          <w:sz w:val="20"/>
          <w:szCs w:val="20"/>
        </w:rPr>
        <w:t xml:space="preserve">Study Team Roster</w:t>
      </w:r>
    </w:p>
    <w:p>
      <w:pPr>
        <w:spacing w:after="100" w:before="0"/>
      </w:pPr>
      <w:r>
        <w:rPr>
          <w:rFonts w:ascii="Calibri" w:cs="Calibri" w:eastAsia="Calibri" w:hAnsi="Calibri"/>
          <w:i/>
          <w:iCs/>
          <w:color w:val="6B6B6B"/>
          <w:sz w:val="18"/>
          <w:szCs w:val="18"/>
        </w:rPr>
        <w:t xml:space="preserve">List all staff who would be delegated study responsibilities.</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000"/>
        <w:gridCol w:w="2600"/>
        <w:gridCol w:w="2600"/>
        <w:gridCol w:w="2600"/>
      </w:tblGrid>
      <w:tr>
        <w:trPr>
          <w:tblHeader/>
        </w:trPr>
        <w:tc>
          <w:tcPr>
            <w:tcW w:type="dxa" w:w="3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Name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Role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Years of Research Experience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GCP Certificate Expiry</w:t>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C: Patient Population &amp; Historical Enrollment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Estimated annual number of patients seen at your site meeting the core inclusion criteria</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Average historical screen failure rate for comparable studies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Average monthly enrollment rate achieved in comparable prior studies (patients/month)</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Description of referral network (internal departments, affiliated clinics, external referrers)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Do you have a pre-screened patient registry or database for this indication? Describe.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currently active industry-sponsored trials recruiting the same patient population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pStyle w:val="Heading2"/>
        <w:spacing w:after="60" w:before="300"/>
      </w:pPr>
      <w:r>
        <w:rPr>
          <w:rFonts w:ascii="Calibri" w:cs="Calibri" w:eastAsia="Calibri" w:hAnsi="Calibri"/>
          <w:b/>
          <w:bCs/>
          <w:color w:val="0B1F45"/>
          <w:sz w:val="24"/>
          <w:szCs w:val="24"/>
        </w:rPr>
        <w:t xml:space="preserve">Section D: Facilities, Equipment &amp; Pharmacy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800"/>
        <w:gridCol w:w="900"/>
        <w:gridCol w:w="900"/>
        <w:gridCol w:w="900"/>
        <w:gridCol w:w="3300"/>
      </w:tblGrid>
      <w:tr>
        <w:trPr>
          <w:tblHeader/>
        </w:trPr>
        <w:tc>
          <w:tcPr>
            <w:tcW w:type="dxa" w:w="4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Item</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Yes</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No</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w:t>
            </w:r>
          </w:p>
        </w:tc>
        <w:tc>
          <w:tcPr>
            <w:tcW w:type="dxa" w:w="3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Comments</w:t>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lockable investigational product storage area</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Temperature-monitored / validated refrigeration (2–8°C)</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Ultra-low temperature storage available, if required by protocol (–20°C / –80°C)</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research pharmacy or pharmacist support</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Infusion chairs / beds available for study procedures, if applicable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Emergency equipment and trained staff on site (crash cart, resuscitation)</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Adequate private space for source document review and monitoring visits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Sample processing / local lab capability, including centrifuge and temporary storage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E: Regulatory, Ethics &amp; Compliance History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Name of IRB / Ethics Committee typically used</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Typical IRB/EC review timeline (weeks from submission to approval)</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regulatory authority findings, Form 483s, or warning letters in the past 5 years? Explain.</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trials terminated early for site performance or compliance issues? Explain.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Current relevant accreditations / quality certifications (attach copies)</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current or pending litigation related to clinical research conduct? Explain.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pStyle w:val="Heading2"/>
        <w:spacing w:after="60" w:before="300"/>
      </w:pPr>
      <w:r>
        <w:rPr>
          <w:rFonts w:ascii="Calibri" w:cs="Calibri" w:eastAsia="Calibri" w:hAnsi="Calibri"/>
          <w:b/>
          <w:bCs/>
          <w:color w:val="0B1F45"/>
          <w:sz w:val="24"/>
          <w:szCs w:val="24"/>
        </w:rPr>
        <w:t xml:space="preserve">Section F: IT Systems &amp; EDC / IRT Capability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800"/>
        <w:gridCol w:w="900"/>
        <w:gridCol w:w="900"/>
        <w:gridCol w:w="900"/>
        <w:gridCol w:w="3300"/>
      </w:tblGrid>
      <w:tr>
        <w:trPr>
          <w:tblHeader/>
        </w:trPr>
        <w:tc>
          <w:tcPr>
            <w:tcW w:type="dxa" w:w="4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Item</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Yes</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No</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w:t>
            </w:r>
          </w:p>
        </w:tc>
        <w:tc>
          <w:tcPr>
            <w:tcW w:type="dxa" w:w="3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Comments</w:t>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Reliable, dedicated internet connection for study systems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computer(s) available for EDC / IRT access</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Prior experience with electronic data capture (EDC) platforms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Prior experience with IRT / RTSM randomization systems</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Capability for electronic signature (21 CFR Part 11 compliant workflows)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IT support available on site for troubleshooting during study conduct</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G: Competing Trials &amp; Site Commitment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currently active industry-sponsored trials at your site (all indications)</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List any other trials currently recruiting the same patient population</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Your site's realistic monthly enrollment commitment for this study (patients/month)</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Anticipated site activation timeline from contract execution (weeks)</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anticipated staffing changes, facility renovations, or conflicts in the next 12 months?</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pStyle w:val="Heading2"/>
        <w:spacing w:after="60" w:before="300"/>
      </w:pPr>
      <w:r>
        <w:rPr>
          <w:rFonts w:ascii="Calibri" w:cs="Calibri" w:eastAsia="Calibri" w:hAnsi="Calibri"/>
          <w:b/>
          <w:bCs/>
          <w:color w:val="0B1F45"/>
          <w:sz w:val="24"/>
          <w:szCs w:val="24"/>
        </w:rPr>
        <w:t xml:space="preserve">Section H: Declaration &amp; Signature</w:t>
      </w:r>
    </w:p>
    <w:p>
      <w:pPr>
        <w:spacing w:after="200" w:before="0"/>
      </w:pPr>
      <w:r>
        <w:rPr>
          <w:rFonts w:ascii="Calibri" w:cs="Calibri" w:eastAsia="Calibri" w:hAnsi="Calibri"/>
          <w:color w:val="3A3A3A"/>
          <w:sz w:val="21"/>
          <w:szCs w:val="21"/>
        </w:rPr>
        <w:t xml:space="preserve">I confirm that the information provided in this questionnaire is accurate and complete to the best of my knowledge, and that my institution is willing and able to participate in this study under the conditions described, subject to final contract and regulatory approval.</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400"/>
        <w:gridCol w:w="5400"/>
      </w:tblGrid>
      <w:tr>
        <w:trPr>
          <w:tblHeader/>
        </w:trPr>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5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Principal Investigator name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Signature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Coordinator name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Signature</w:t>
            </w:r>
          </w:p>
        </w:tc>
        <w:tc>
          <w:tcPr>
            <w:tcW w:type="dxa" w:w="5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r>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w:t>
            </w:r>
          </w:p>
        </w:tc>
        <w:tc>
          <w:tcPr>
            <w:tcW w:type="dxa" w:w="5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9A9A9A"/>
                <w:sz w:val="17"/>
                <w:szCs w:val="17"/>
              </w:rPr>
              <w:t xml:space="preserve"/>
            </w:r>
          </w:p>
        </w:tc>
      </w:tr>
    </w:tbl>
    <w:p>
      <w:pPr>
        <w:spacing w:after="240" w:before="0"/>
      </w:pPr>
      <w:r>
        <w:rPr>
          <w:rFonts w:ascii="Calibri" w:cs="Calibri" w:eastAsia="Calibri" w:hAnsi="Calibri"/>
          <w:color w:val="3A3A3A"/>
          <w:sz w:val="21"/>
          <w:szCs w:val="21"/>
        </w:rPr>
        <w:t xml:space="preserve"/>
      </w:r>
    </w:p>
    <w:p>
      <w:pPr>
        <w:pBdr>
          <w:top w:val="single" w:color="D9DCE3" w:sz="4"/>
          <w:bottom w:val="single" w:color="D9DCE3" w:sz="4"/>
          <w:left w:val="single" w:color="D9DCE3" w:sz="4"/>
          <w:right w:val="single" w:color="D9DCE3" w:sz="4"/>
        </w:pBdr>
        <w:shd w:fill="F3F4F7" w:color="auto" w:val="clear"/>
        <w:spacing w:after="200" w:before="100"/>
      </w:pPr>
      <w:r>
        <w:rPr>
          <w:rFonts w:ascii="Calibri" w:cs="Calibri" w:eastAsia="Calibri" w:hAnsi="Calibri"/>
          <w:b/>
          <w:bCs/>
          <w:color w:val="0B1F45"/>
          <w:sz w:val="19"/>
          <w:szCs w:val="19"/>
        </w:rPr>
        <w:t xml:space="preserve">Next step:  </w:t>
      </w:r>
      <w:r>
        <w:rPr>
          <w:rFonts w:ascii="Calibri" w:cs="Calibri" w:eastAsia="Calibri" w:hAnsi="Calibri"/>
          <w:i/>
          <w:iCs/>
          <w:color w:val="3A3A3A"/>
          <w:sz w:val="19"/>
          <w:szCs w:val="19"/>
        </w:rPr>
        <w:t xml:space="preserve">Once returned, transfer the site's responses into the weighted Site Selection Scorecard (Toolkit Component 3) to rank all candidate sites on a consistent, defensible basis before shortlisting.</w:t>
      </w:r>
    </w:p>
    <w:sectPr>
      <w:headerReference w:type="default" r:id="rId9"/>
      <w:footerReference w:type="default" r:id="rId10"/>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CE3" w:sz="4" w:space="4"/>
      </w:pBdr>
      <w:tabs>
        <w:tab w:val="right" w:pos="9026"/>
      </w:tabs>
    </w:pPr>
    <w:r>
      <w:rPr>
        <w:rFonts w:ascii="Calibri" w:cs="Calibri" w:eastAsia="Calibri" w:hAnsi="Calibri"/>
        <w:color w:val="6B6B6B"/>
        <w:sz w:val="15"/>
        <w:szCs w:val="15"/>
      </w:rPr>
      <w:t xml:space="preserve">© Expert Clinical Trials — expertclinicaltrials.com — Licensed for internal use only</w:t>
    </w:r>
    <w:r>
      <w:rPr>
        <w:rFonts w:ascii="Calibri" w:cs="Calibri" w:eastAsia="Calibri" w:hAnsi="Calibri"/>
        <w:color w:val="6B6B6B"/>
        <w:sz w:val="15"/>
        <w:szCs w:val="15"/>
      </w:rPr>
      <w:t xml:space="preserve">	Page </w:t>
    </w:r>
    <w:r>
      <w:rPr>
        <w:rFonts w:ascii="Calibri" w:cs="Calibri" w:eastAsia="Calibri" w:hAnsi="Calibri"/>
        <w:color w:val="6B6B6B"/>
        <w:sz w:val="15"/>
        <w:szCs w:val="15"/>
      </w:rPr>
      <w:fldChar w:fldCharType="begin"/>
      <w:instrText xml:space="preserve">PAGE</w:instrText>
      <w:fldChar w:fldCharType="separate"/>
      <w:fldChar w:fldCharType="end"/>
    </w:r>
    <w:r>
      <w:rPr>
        <w:rFonts w:ascii="Calibri" w:cs="Calibri" w:eastAsia="Calibri" w:hAnsi="Calibri"/>
        <w:color w:val="6B6B6B"/>
        <w:sz w:val="15"/>
        <w:szCs w:val="15"/>
      </w:rPr>
      <w:t xml:space="preserve"> of </w:t>
    </w:r>
    <w:r>
      <w:rPr>
        <w:rFonts w:ascii="Calibri" w:cs="Calibri" w:eastAsia="Calibri" w:hAnsi="Calibri"/>
        <w:color w:val="6B6B6B"/>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CE3" w:sz="4" w:space="4"/>
      </w:pBdr>
      <w:tabs>
        <w:tab w:val="right" w:pos="9026"/>
      </w:tabs>
      <w:spacing w:after="40"/>
    </w:pPr>
    <w:r>
      <w:drawing>
        <wp:inline distT="0" distB="0" distL="0" distR="0">
          <wp:extent cx="152400" cy="152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52400" cy="152400"/>
                  </a:xfrm>
                  <a:prstGeom prst="rect">
                    <a:avLst/>
                  </a:prstGeom>
                </pic:spPr>
              </pic:pic>
            </a:graphicData>
          </a:graphic>
        </wp:inline>
      </w:drawing>
    </w:r>
    <w:r>
      <w:rPr>
        <w:rFonts w:ascii="Calibri" w:cs="Calibri" w:eastAsia="Calibri" w:hAnsi="Calibri"/>
        <w:b/>
        <w:bCs/>
        <w:color w:val="0B1F45"/>
        <w:sz w:val="16"/>
        <w:szCs w:val="16"/>
      </w:rPr>
      <w:t xml:space="preserve">  Clinical Trial Start-Up Toolkit</w:t>
    </w:r>
    <w:r>
      <w:rPr>
        <w:rFonts w:ascii="Calibri" w:cs="Calibri" w:eastAsia="Calibri" w:hAnsi="Calibri"/>
        <w:color w:val="6B6B6B"/>
        <w:sz w:val="16"/>
        <w:szCs w:val="16"/>
      </w:rPr>
      <w:t xml:space="preserve">	Country and Site Feasibility Questionnaire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A3A3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371fdfb75e5df52fb846262b8af26617b5a28a51.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Relationship Id="rId0" Type="http://schemas.openxmlformats.org/officeDocument/2006/relationships/image" Target="media/38b3cc415ffebf84d2bd91bfeb69b6a9ce335040.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2026-08-03T11:38:25.563Z</dcterms:created>
  <dcterms:modified xsi:type="dcterms:W3CDTF">2026-08-03T11:38:25.564Z</dcterms:modified>
</cp:coreProperties>
</file>

<file path=docProps/custom.xml><?xml version="1.0" encoding="utf-8"?>
<Properties xmlns="http://schemas.openxmlformats.org/officeDocument/2006/custom-properties" xmlns:vt="http://schemas.openxmlformats.org/officeDocument/2006/docPropsVTypes"/>
</file>